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7C" w:rsidRDefault="006A6C7C" w:rsidP="006A6C7C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6A6C7C" w:rsidRPr="006A6C7C" w:rsidRDefault="006A6C7C" w:rsidP="006A6C7C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6A6C7C">
        <w:rPr>
          <w:rFonts w:asciiTheme="minorEastAsia" w:eastAsiaTheme="minorEastAsia" w:hAnsiTheme="minorEastAsia" w:hint="eastAsia"/>
          <w:sz w:val="36"/>
          <w:szCs w:val="36"/>
        </w:rPr>
        <w:t>关于编报2018年部门预算新增资产配置预算</w:t>
      </w:r>
    </w:p>
    <w:p w:rsidR="006A6C7C" w:rsidRDefault="006A6C7C" w:rsidP="006A6C7C">
      <w:pPr>
        <w:jc w:val="center"/>
        <w:rPr>
          <w:rFonts w:asciiTheme="minorEastAsia" w:eastAsiaTheme="minorEastAsia" w:hAnsiTheme="minorEastAsia" w:hint="eastAsia"/>
          <w:sz w:val="36"/>
          <w:szCs w:val="36"/>
        </w:rPr>
      </w:pPr>
      <w:r w:rsidRPr="006A6C7C">
        <w:rPr>
          <w:rFonts w:asciiTheme="minorEastAsia" w:eastAsiaTheme="minorEastAsia" w:hAnsiTheme="minorEastAsia" w:hint="eastAsia"/>
          <w:sz w:val="36"/>
          <w:szCs w:val="36"/>
        </w:rPr>
        <w:t>的补充通知</w:t>
      </w:r>
    </w:p>
    <w:p w:rsidR="00FB2EA6" w:rsidRDefault="00FB2EA6" w:rsidP="00FB2EA6">
      <w:pPr>
        <w:jc w:val="left"/>
        <w:rPr>
          <w:rFonts w:asciiTheme="minorEastAsia" w:eastAsiaTheme="minorEastAsia" w:hAnsiTheme="minorEastAsia" w:hint="eastAsia"/>
          <w:sz w:val="36"/>
          <w:szCs w:val="36"/>
        </w:rPr>
      </w:pPr>
    </w:p>
    <w:p w:rsidR="00FB2EA6" w:rsidRDefault="00FB2EA6" w:rsidP="00FB2EA6">
      <w:pPr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FB2EA6">
        <w:rPr>
          <w:rFonts w:ascii="仿宋_GB2312" w:eastAsia="仿宋_GB2312" w:hAnsiTheme="minorEastAsia" w:hint="eastAsia"/>
          <w:sz w:val="32"/>
          <w:szCs w:val="32"/>
        </w:rPr>
        <w:t>院属各事业单位：</w:t>
      </w:r>
    </w:p>
    <w:p w:rsidR="00FB2EA6" w:rsidRDefault="00732850" w:rsidP="00732850">
      <w:pPr>
        <w:ind w:firstLine="645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现对2018年部门预算新增资产</w:t>
      </w:r>
      <w:r w:rsidR="008413E8">
        <w:rPr>
          <w:rFonts w:ascii="仿宋_GB2312" w:eastAsia="仿宋_GB2312" w:hAnsiTheme="minorEastAsia" w:hint="eastAsia"/>
          <w:sz w:val="32"/>
          <w:szCs w:val="32"/>
        </w:rPr>
        <w:t>配置</w:t>
      </w:r>
      <w:r>
        <w:rPr>
          <w:rFonts w:ascii="仿宋_GB2312" w:eastAsia="仿宋_GB2312" w:hAnsiTheme="minorEastAsia" w:hint="eastAsia"/>
          <w:sz w:val="32"/>
          <w:szCs w:val="32"/>
        </w:rPr>
        <w:t>预算</w:t>
      </w:r>
      <w:r w:rsidR="008413E8">
        <w:rPr>
          <w:rFonts w:ascii="仿宋_GB2312" w:eastAsia="仿宋_GB2312" w:hAnsiTheme="minorEastAsia" w:hint="eastAsia"/>
          <w:sz w:val="32"/>
          <w:szCs w:val="32"/>
        </w:rPr>
        <w:t>编报要求</w:t>
      </w:r>
      <w:r>
        <w:rPr>
          <w:rFonts w:ascii="仿宋_GB2312" w:eastAsia="仿宋_GB2312" w:hAnsiTheme="minorEastAsia" w:hint="eastAsia"/>
          <w:sz w:val="32"/>
          <w:szCs w:val="32"/>
        </w:rPr>
        <w:t>补充通知如下：</w:t>
      </w:r>
    </w:p>
    <w:p w:rsidR="00B2646B" w:rsidRPr="00B2646B" w:rsidRDefault="00B2646B" w:rsidP="00B2646B">
      <w:pPr>
        <w:spacing w:line="360" w:lineRule="auto"/>
        <w:ind w:firstLineChars="200" w:firstLine="640"/>
        <w:rPr>
          <w:rFonts w:ascii="仿宋_GB2312" w:eastAsia="仿宋_GB2312" w:hAnsi="Arial" w:cs="Arial" w:hint="eastAsia"/>
          <w:b/>
          <w:kern w:val="0"/>
          <w:sz w:val="32"/>
          <w:szCs w:val="32"/>
        </w:rPr>
      </w:pPr>
      <w:r w:rsidRPr="00B2646B">
        <w:rPr>
          <w:rFonts w:ascii="仿宋_GB2312" w:eastAsia="仿宋_GB2312" w:hAnsiTheme="minorEastAsia" w:hint="eastAsia"/>
          <w:sz w:val="32"/>
          <w:szCs w:val="32"/>
        </w:rPr>
        <w:t>一、</w:t>
      </w:r>
      <w:r w:rsidRPr="00B2646B">
        <w:rPr>
          <w:rFonts w:ascii="仿宋_GB2312" w:eastAsia="仿宋_GB2312" w:hAnsi="Arial" w:cs="Arial" w:hint="eastAsia"/>
          <w:b/>
          <w:kern w:val="0"/>
          <w:sz w:val="32"/>
          <w:szCs w:val="32"/>
        </w:rPr>
        <w:t>编报车辆购置预算</w:t>
      </w:r>
    </w:p>
    <w:p w:rsidR="00732850" w:rsidRDefault="0054783D" w:rsidP="00732850">
      <w:pPr>
        <w:ind w:firstLine="645"/>
        <w:jc w:val="left"/>
        <w:rPr>
          <w:rFonts w:ascii="仿宋_GB2312" w:eastAsia="仿宋_GB2312" w:hint="eastAsia"/>
          <w:bCs/>
          <w:sz w:val="32"/>
          <w:szCs w:val="32"/>
        </w:rPr>
      </w:pPr>
      <w:r w:rsidRPr="009C2A44">
        <w:rPr>
          <w:rFonts w:ascii="仿宋_GB2312" w:eastAsia="仿宋_GB2312" w:hAnsi="ˎ̥" w:hint="eastAsia"/>
          <w:spacing w:val="5"/>
          <w:sz w:val="32"/>
          <w:szCs w:val="32"/>
        </w:rPr>
        <w:t>根据</w:t>
      </w:r>
      <w:r w:rsidR="00B2646B" w:rsidRPr="009C2A44">
        <w:rPr>
          <w:rFonts w:ascii="仿宋_GB2312" w:eastAsia="仿宋_GB2312" w:hAnsi="ˎ̥" w:hint="eastAsia"/>
          <w:spacing w:val="5"/>
          <w:sz w:val="32"/>
          <w:szCs w:val="32"/>
        </w:rPr>
        <w:t>北京市对</w:t>
      </w:r>
      <w:r w:rsidR="00B2646B" w:rsidRPr="009C2A44">
        <w:rPr>
          <w:rFonts w:ascii="仿宋_GB2312" w:eastAsia="仿宋_GB2312" w:hAnsi="ˎ̥" w:hint="eastAsia"/>
          <w:spacing w:val="5"/>
          <w:sz w:val="32"/>
          <w:szCs w:val="32"/>
        </w:rPr>
        <w:t>国一</w:t>
      </w:r>
      <w:r w:rsidR="00B2646B" w:rsidRPr="009C2A44">
        <w:rPr>
          <w:rFonts w:ascii="仿宋_GB2312" w:eastAsia="仿宋_GB2312" w:hAnsi="ˎ̥" w:hint="eastAsia"/>
          <w:spacing w:val="5"/>
          <w:sz w:val="32"/>
          <w:szCs w:val="32"/>
        </w:rPr>
        <w:t>、国</w:t>
      </w:r>
      <w:r w:rsidR="00B2646B" w:rsidRPr="009C2A44">
        <w:rPr>
          <w:rFonts w:ascii="仿宋_GB2312" w:eastAsia="仿宋_GB2312" w:hAnsi="ˎ̥" w:hint="eastAsia"/>
          <w:spacing w:val="5"/>
          <w:sz w:val="32"/>
          <w:szCs w:val="32"/>
        </w:rPr>
        <w:t>二</w:t>
      </w:r>
      <w:r w:rsidR="00B2646B" w:rsidRPr="009C2A44">
        <w:rPr>
          <w:rFonts w:ascii="仿宋_GB2312" w:eastAsia="仿宋_GB2312" w:hAnsi="ˎ̥" w:hint="eastAsia"/>
          <w:spacing w:val="5"/>
          <w:sz w:val="32"/>
          <w:szCs w:val="32"/>
        </w:rPr>
        <w:t>排放标准轻型汽油车，实施五环路(不含)</w:t>
      </w:r>
      <w:r w:rsidR="00B2646B" w:rsidRPr="009C2A44">
        <w:rPr>
          <w:rFonts w:ascii="仿宋_GB2312" w:eastAsia="仿宋_GB2312" w:hAnsi="ˎ̥" w:hint="eastAsia"/>
          <w:spacing w:val="5"/>
          <w:sz w:val="32"/>
          <w:szCs w:val="32"/>
        </w:rPr>
        <w:t>以内道路工作日限行的规定，</w:t>
      </w:r>
      <w:r w:rsidR="00B2646B" w:rsidRPr="009C2A44">
        <w:rPr>
          <w:rFonts w:ascii="仿宋_GB2312" w:eastAsia="仿宋_GB2312" w:hAnsiTheme="minorEastAsia" w:hint="eastAsia"/>
          <w:sz w:val="32"/>
          <w:szCs w:val="32"/>
        </w:rPr>
        <w:t>京区</w:t>
      </w:r>
      <w:r w:rsidR="00250949" w:rsidRPr="009C2A44">
        <w:rPr>
          <w:rFonts w:ascii="仿宋_GB2312" w:eastAsia="仿宋_GB2312" w:hAnsiTheme="minorEastAsia" w:hint="eastAsia"/>
          <w:sz w:val="32"/>
          <w:szCs w:val="32"/>
        </w:rPr>
        <w:t>部分</w:t>
      </w:r>
      <w:r w:rsidR="00B2646B" w:rsidRPr="009C2A44">
        <w:rPr>
          <w:rFonts w:ascii="仿宋_GB2312" w:eastAsia="仿宋_GB2312" w:hAnsiTheme="minorEastAsia" w:hint="eastAsia"/>
          <w:sz w:val="32"/>
          <w:szCs w:val="32"/>
        </w:rPr>
        <w:t>单位</w:t>
      </w:r>
      <w:r w:rsidR="00AA7B08" w:rsidRPr="009C2A44">
        <w:rPr>
          <w:rFonts w:ascii="仿宋_GB2312" w:eastAsia="仿宋_GB2312" w:hAnsiTheme="minorEastAsia" w:hint="eastAsia"/>
          <w:sz w:val="32"/>
          <w:szCs w:val="32"/>
        </w:rPr>
        <w:t>申请</w:t>
      </w:r>
      <w:r w:rsidR="00C0414D">
        <w:rPr>
          <w:rFonts w:ascii="仿宋_GB2312" w:eastAsia="仿宋_GB2312" w:hAnsiTheme="minorEastAsia" w:hint="eastAsia"/>
          <w:sz w:val="32"/>
          <w:szCs w:val="32"/>
        </w:rPr>
        <w:t>将</w:t>
      </w:r>
      <w:r w:rsidR="00C0414D" w:rsidRPr="009C2A44">
        <w:rPr>
          <w:rFonts w:ascii="仿宋_GB2312" w:eastAsia="仿宋_GB2312" w:hAnsi="ˎ̥" w:hint="eastAsia"/>
          <w:spacing w:val="5"/>
          <w:sz w:val="32"/>
          <w:szCs w:val="32"/>
        </w:rPr>
        <w:t>国一、国二</w:t>
      </w:r>
      <w:r w:rsidR="00C0414D">
        <w:rPr>
          <w:rFonts w:ascii="仿宋_GB2312" w:eastAsia="仿宋_GB2312" w:hAnsi="ˎ̥" w:hint="eastAsia"/>
          <w:spacing w:val="5"/>
          <w:sz w:val="32"/>
          <w:szCs w:val="32"/>
        </w:rPr>
        <w:t>车辆报废更新，</w:t>
      </w:r>
      <w:r w:rsidR="00250949" w:rsidRPr="009C2A44">
        <w:rPr>
          <w:rFonts w:ascii="仿宋_GB2312" w:eastAsia="仿宋_GB2312" w:hAnsiTheme="minorEastAsia" w:hint="eastAsia"/>
          <w:sz w:val="32"/>
          <w:szCs w:val="32"/>
        </w:rPr>
        <w:t>追加2017年新增资产配置预算</w:t>
      </w:r>
      <w:r w:rsidR="00632B69" w:rsidRPr="009C2A44">
        <w:rPr>
          <w:rFonts w:ascii="仿宋_GB2312" w:eastAsia="仿宋_GB2312" w:hAnsiTheme="minorEastAsia" w:hint="eastAsia"/>
          <w:sz w:val="32"/>
          <w:szCs w:val="32"/>
        </w:rPr>
        <w:t>，院已</w:t>
      </w:r>
      <w:r w:rsidR="008413E8">
        <w:rPr>
          <w:rFonts w:ascii="仿宋_GB2312" w:eastAsia="仿宋_GB2312" w:hAnsiTheme="minorEastAsia" w:hint="eastAsia"/>
          <w:sz w:val="32"/>
          <w:szCs w:val="32"/>
        </w:rPr>
        <w:t>将申请文件</w:t>
      </w:r>
      <w:r w:rsidR="00632B69" w:rsidRPr="009C2A44">
        <w:rPr>
          <w:rFonts w:ascii="仿宋_GB2312" w:eastAsia="仿宋_GB2312" w:hAnsiTheme="minorEastAsia" w:hint="eastAsia"/>
          <w:sz w:val="32"/>
          <w:szCs w:val="32"/>
        </w:rPr>
        <w:t>报送财政部。由于目前尚未收到财政部批复文件，</w:t>
      </w:r>
      <w:r w:rsidR="00632B69" w:rsidRPr="00DC4987">
        <w:rPr>
          <w:rFonts w:ascii="仿宋_GB2312" w:eastAsia="仿宋_GB2312" w:hAnsiTheme="minorEastAsia" w:hint="eastAsia"/>
          <w:b/>
          <w:sz w:val="32"/>
          <w:szCs w:val="32"/>
        </w:rPr>
        <w:t>请</w:t>
      </w:r>
      <w:r w:rsidR="00D73EAA">
        <w:rPr>
          <w:rFonts w:ascii="仿宋_GB2312" w:eastAsia="仿宋_GB2312" w:hAnsiTheme="minorEastAsia" w:hint="eastAsia"/>
          <w:b/>
          <w:sz w:val="32"/>
          <w:szCs w:val="32"/>
        </w:rPr>
        <w:t>有关</w:t>
      </w:r>
      <w:r w:rsidR="00632B69" w:rsidRPr="00DC4987">
        <w:rPr>
          <w:rFonts w:ascii="仿宋_GB2312" w:eastAsia="仿宋_GB2312" w:hAnsiTheme="minorEastAsia" w:hint="eastAsia"/>
          <w:b/>
          <w:sz w:val="32"/>
          <w:szCs w:val="32"/>
        </w:rPr>
        <w:t>京区单位，将</w:t>
      </w:r>
      <w:r w:rsidR="00C0414D">
        <w:rPr>
          <w:rFonts w:ascii="仿宋_GB2312" w:eastAsia="仿宋_GB2312" w:hAnsiTheme="minorEastAsia" w:hint="eastAsia"/>
          <w:b/>
          <w:sz w:val="32"/>
          <w:szCs w:val="32"/>
        </w:rPr>
        <w:t>国一、国二报废更新</w:t>
      </w:r>
      <w:r w:rsidR="00632B69" w:rsidRPr="00DC4987">
        <w:rPr>
          <w:rFonts w:ascii="仿宋_GB2312" w:eastAsia="仿宋_GB2312" w:hAnsiTheme="minorEastAsia" w:hint="eastAsia"/>
          <w:b/>
          <w:sz w:val="32"/>
          <w:szCs w:val="32"/>
        </w:rPr>
        <w:t>车辆</w:t>
      </w:r>
      <w:r w:rsidR="00632B69" w:rsidRPr="00DC4987">
        <w:rPr>
          <w:rFonts w:ascii="仿宋_GB2312" w:eastAsia="仿宋_GB2312" w:hAnsiTheme="minorEastAsia" w:hint="eastAsia"/>
          <w:b/>
          <w:sz w:val="32"/>
          <w:szCs w:val="32"/>
        </w:rPr>
        <w:t>纳入2018年部门预算新增资产配置预算。</w:t>
      </w:r>
      <w:r w:rsidR="00632B69" w:rsidRPr="009C2A44">
        <w:rPr>
          <w:rFonts w:ascii="仿宋_GB2312" w:eastAsia="仿宋_GB2312" w:hint="eastAsia"/>
          <w:bCs/>
          <w:sz w:val="32"/>
          <w:szCs w:val="32"/>
        </w:rPr>
        <w:t>在填报车辆购置预算的同时，应将计划报废的车辆在“2018年计划处置数量”中填列。</w:t>
      </w:r>
    </w:p>
    <w:p w:rsidR="00E40408" w:rsidRPr="001D2769" w:rsidRDefault="00E40408" w:rsidP="00E40408">
      <w:pPr>
        <w:spacing w:line="360" w:lineRule="auto"/>
        <w:ind w:firstLineChars="213" w:firstLine="682"/>
        <w:rPr>
          <w:rFonts w:ascii="仿宋_GB2312" w:eastAsia="仿宋_GB2312" w:hint="eastAsia"/>
          <w:b/>
          <w:bCs/>
          <w:sz w:val="32"/>
          <w:szCs w:val="32"/>
        </w:rPr>
      </w:pPr>
      <w:r w:rsidRPr="001D2769">
        <w:rPr>
          <w:rFonts w:ascii="仿宋_GB2312" w:eastAsia="仿宋_GB2312" w:hint="eastAsia"/>
          <w:bCs/>
          <w:sz w:val="32"/>
          <w:szCs w:val="32"/>
        </w:rPr>
        <w:t>二、</w:t>
      </w:r>
      <w:r w:rsidRPr="001D2769">
        <w:rPr>
          <w:rFonts w:ascii="仿宋_GB2312" w:eastAsia="仿宋_GB2312" w:hint="eastAsia"/>
          <w:b/>
          <w:bCs/>
          <w:sz w:val="32"/>
          <w:szCs w:val="32"/>
        </w:rPr>
        <w:t>编报</w:t>
      </w:r>
      <w:r w:rsidRPr="001D2769">
        <w:rPr>
          <w:rFonts w:ascii="仿宋_GB2312" w:eastAsia="仿宋_GB2312" w:hAnsi="宋体" w:cs="宋体" w:hint="eastAsia"/>
          <w:b/>
          <w:kern w:val="0"/>
          <w:sz w:val="32"/>
          <w:szCs w:val="32"/>
        </w:rPr>
        <w:t>单价50万元以上的通用设备和单价100万元以上的专用设备购置</w:t>
      </w:r>
      <w:r w:rsidRPr="001D2769">
        <w:rPr>
          <w:rFonts w:ascii="仿宋_GB2312" w:eastAsia="仿宋_GB2312" w:hint="eastAsia"/>
          <w:b/>
          <w:bCs/>
          <w:sz w:val="32"/>
          <w:szCs w:val="32"/>
        </w:rPr>
        <w:t>预算</w:t>
      </w:r>
    </w:p>
    <w:p w:rsidR="000950E7" w:rsidRPr="000950E7" w:rsidRDefault="001D2769" w:rsidP="000950E7">
      <w:pPr>
        <w:widowControl/>
        <w:shd w:val="clear" w:color="auto" w:fill="FFFFFF"/>
        <w:spacing w:line="360" w:lineRule="auto"/>
        <w:ind w:firstLine="640"/>
        <w:rPr>
          <w:rFonts w:ascii="仿宋_GB2312" w:eastAsia="仿宋_GB2312"/>
          <w:kern w:val="0"/>
          <w:sz w:val="32"/>
          <w:szCs w:val="32"/>
        </w:rPr>
      </w:pPr>
      <w:r w:rsidRPr="0078096A">
        <w:rPr>
          <w:rFonts w:ascii="仿宋_GB2312" w:eastAsia="仿宋_GB2312" w:hint="eastAsia"/>
          <w:b/>
          <w:kern w:val="0"/>
          <w:sz w:val="32"/>
          <w:szCs w:val="32"/>
        </w:rPr>
        <w:t>根据财政部要求，部门</w:t>
      </w:r>
      <w:r w:rsidR="000950E7" w:rsidRPr="0078096A">
        <w:rPr>
          <w:rFonts w:ascii="仿宋_GB2312" w:eastAsia="仿宋_GB2312" w:hint="eastAsia"/>
          <w:b/>
          <w:kern w:val="0"/>
          <w:sz w:val="32"/>
          <w:szCs w:val="32"/>
        </w:rPr>
        <w:t>预算（二上）</w:t>
      </w:r>
      <w:r w:rsidRPr="0078096A">
        <w:rPr>
          <w:rFonts w:ascii="仿宋_GB2312" w:eastAsia="仿宋_GB2312" w:hint="eastAsia"/>
          <w:b/>
          <w:kern w:val="0"/>
          <w:sz w:val="32"/>
          <w:szCs w:val="32"/>
        </w:rPr>
        <w:t>新增资产配置数量不得超过</w:t>
      </w:r>
      <w:r w:rsidR="000950E7" w:rsidRPr="0078096A">
        <w:rPr>
          <w:rFonts w:ascii="仿宋_GB2312" w:eastAsia="仿宋_GB2312" w:hint="eastAsia"/>
          <w:b/>
          <w:kern w:val="0"/>
          <w:sz w:val="32"/>
          <w:szCs w:val="32"/>
        </w:rPr>
        <w:t>经财政部审核通过的</w:t>
      </w:r>
      <w:r w:rsidR="009122E1" w:rsidRPr="0078096A">
        <w:rPr>
          <w:rFonts w:ascii="仿宋_GB2312" w:eastAsia="仿宋_GB2312" w:hint="eastAsia"/>
          <w:b/>
          <w:kern w:val="0"/>
          <w:sz w:val="32"/>
          <w:szCs w:val="32"/>
        </w:rPr>
        <w:t>部门预算</w:t>
      </w:r>
      <w:r w:rsidR="000950E7" w:rsidRPr="0078096A">
        <w:rPr>
          <w:rFonts w:ascii="仿宋_GB2312" w:eastAsia="仿宋_GB2312" w:hint="eastAsia"/>
          <w:b/>
          <w:kern w:val="0"/>
          <w:sz w:val="32"/>
          <w:szCs w:val="32"/>
        </w:rPr>
        <w:t>（一上）</w:t>
      </w:r>
      <w:r w:rsidR="009122E1" w:rsidRPr="0078096A">
        <w:rPr>
          <w:rFonts w:ascii="仿宋_GB2312" w:eastAsia="仿宋_GB2312" w:hint="eastAsia"/>
          <w:b/>
          <w:kern w:val="0"/>
          <w:sz w:val="32"/>
          <w:szCs w:val="32"/>
        </w:rPr>
        <w:t>新增资产配置数量。</w:t>
      </w:r>
      <w:r w:rsidR="000950E7" w:rsidRPr="000950E7">
        <w:rPr>
          <w:rFonts w:ascii="仿宋_GB2312" w:eastAsia="仿宋_GB2312" w:hint="eastAsia"/>
          <w:kern w:val="0"/>
          <w:sz w:val="32"/>
          <w:szCs w:val="32"/>
        </w:rPr>
        <w:t>各单位应注意在编制部门预算（一上）时</w:t>
      </w:r>
      <w:r w:rsidR="000950E7" w:rsidRPr="000950E7">
        <w:rPr>
          <w:rFonts w:ascii="仿宋_GB2312" w:eastAsia="仿宋_GB2312" w:hAnsi="Calibri" w:hint="eastAsia"/>
          <w:sz w:val="32"/>
          <w:szCs w:val="32"/>
          <w:shd w:val="clear" w:color="auto" w:fill="FFFFFF"/>
        </w:rPr>
        <w:t>提足新增资产预算数量需求，避免</w:t>
      </w:r>
      <w:r w:rsidR="000950E7" w:rsidRPr="000950E7">
        <w:rPr>
          <w:rFonts w:ascii="仿宋_GB2312" w:eastAsia="仿宋_GB2312" w:hint="eastAsia"/>
          <w:kern w:val="0"/>
          <w:sz w:val="32"/>
          <w:szCs w:val="32"/>
        </w:rPr>
        <w:t>编制部门预算（二上）</w:t>
      </w:r>
      <w:r w:rsidR="000950E7" w:rsidRPr="000950E7">
        <w:rPr>
          <w:rFonts w:ascii="仿宋_GB2312" w:eastAsia="仿宋_GB2312" w:hAnsi="Calibri" w:hint="eastAsia"/>
          <w:sz w:val="32"/>
          <w:szCs w:val="32"/>
          <w:shd w:val="clear" w:color="auto" w:fill="FFFFFF"/>
        </w:rPr>
        <w:t>时因</w:t>
      </w:r>
      <w:r w:rsidR="000950E7" w:rsidRPr="000950E7">
        <w:rPr>
          <w:rFonts w:ascii="仿宋_GB2312" w:eastAsia="仿宋_GB2312" w:hint="eastAsia"/>
          <w:kern w:val="0"/>
          <w:sz w:val="32"/>
          <w:szCs w:val="32"/>
        </w:rPr>
        <w:t>部门预</w:t>
      </w:r>
      <w:r w:rsidR="000950E7" w:rsidRPr="000950E7">
        <w:rPr>
          <w:rFonts w:ascii="仿宋_GB2312" w:eastAsia="仿宋_GB2312" w:hint="eastAsia"/>
          <w:kern w:val="0"/>
          <w:sz w:val="32"/>
          <w:szCs w:val="32"/>
        </w:rPr>
        <w:lastRenderedPageBreak/>
        <w:t>算（一上）</w:t>
      </w:r>
      <w:r w:rsidR="000950E7" w:rsidRPr="000950E7">
        <w:rPr>
          <w:rFonts w:ascii="仿宋_GB2312" w:eastAsia="仿宋_GB2312" w:hAnsi="Calibri" w:hint="eastAsia"/>
          <w:sz w:val="32"/>
          <w:szCs w:val="32"/>
          <w:shd w:val="clear" w:color="auto" w:fill="FFFFFF"/>
        </w:rPr>
        <w:t>未报足新增资产预算数量，导致无法申请新增资产预算数量</w:t>
      </w:r>
      <w:r w:rsidR="000950E7" w:rsidRPr="000950E7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E40408" w:rsidRPr="008413E8" w:rsidRDefault="00F0251A" w:rsidP="001D2769">
      <w:pPr>
        <w:widowControl/>
        <w:shd w:val="clear" w:color="auto" w:fill="FFFFFF"/>
        <w:spacing w:line="360" w:lineRule="auto"/>
        <w:ind w:firstLine="640"/>
        <w:rPr>
          <w:rFonts w:ascii="仿宋_GB2312" w:eastAsia="仿宋_GB2312" w:hAnsiTheme="minorEastAsia" w:hint="eastAsia"/>
          <w:b/>
          <w:sz w:val="32"/>
          <w:szCs w:val="32"/>
        </w:rPr>
      </w:pPr>
      <w:r w:rsidRPr="008413E8">
        <w:rPr>
          <w:rFonts w:ascii="仿宋_GB2312" w:eastAsia="仿宋_GB2312" w:hint="eastAsia"/>
          <w:b/>
          <w:bCs/>
          <w:sz w:val="32"/>
          <w:szCs w:val="32"/>
        </w:rPr>
        <w:t>编报部门预算（一上）时，各单位应将除修购专项经费及国家重点实验室仪器设备</w:t>
      </w:r>
      <w:proofErr w:type="gramStart"/>
      <w:r w:rsidRPr="008413E8">
        <w:rPr>
          <w:rFonts w:ascii="仿宋_GB2312" w:eastAsia="仿宋_GB2312" w:hint="eastAsia"/>
          <w:b/>
          <w:bCs/>
          <w:sz w:val="32"/>
          <w:szCs w:val="32"/>
        </w:rPr>
        <w:t>费涉及</w:t>
      </w:r>
      <w:proofErr w:type="gramEnd"/>
      <w:r w:rsidRPr="008413E8">
        <w:rPr>
          <w:rFonts w:ascii="仿宋_GB2312" w:eastAsia="仿宋_GB2312" w:hint="eastAsia"/>
          <w:b/>
          <w:bCs/>
          <w:sz w:val="32"/>
          <w:szCs w:val="32"/>
        </w:rPr>
        <w:t>的仪器设备以外的</w:t>
      </w:r>
      <w:r w:rsidR="000950E7" w:rsidRPr="008413E8">
        <w:rPr>
          <w:rFonts w:ascii="仿宋_GB2312" w:eastAsia="仿宋_GB2312" w:hint="eastAsia"/>
          <w:b/>
          <w:bCs/>
          <w:sz w:val="32"/>
          <w:szCs w:val="32"/>
        </w:rPr>
        <w:t>2018年拟购置的</w:t>
      </w:r>
      <w:r w:rsidR="004F78A6" w:rsidRPr="008413E8">
        <w:rPr>
          <w:rFonts w:ascii="仿宋_GB2312" w:eastAsia="仿宋_GB2312" w:hAnsi="宋体" w:cs="宋体" w:hint="eastAsia"/>
          <w:b/>
          <w:kern w:val="0"/>
          <w:sz w:val="32"/>
          <w:szCs w:val="32"/>
        </w:rPr>
        <w:t>单价50万元以上的通用设备和单价100万元以上的专用设备</w:t>
      </w:r>
      <w:r w:rsidRPr="008413E8">
        <w:rPr>
          <w:rFonts w:ascii="仿宋_GB2312" w:eastAsia="仿宋_GB2312" w:hint="eastAsia"/>
          <w:b/>
          <w:bCs/>
          <w:sz w:val="32"/>
          <w:szCs w:val="32"/>
        </w:rPr>
        <w:t>全部纳入</w:t>
      </w:r>
      <w:r w:rsidR="00685DDF" w:rsidRPr="008413E8">
        <w:rPr>
          <w:rFonts w:ascii="仿宋_GB2312" w:eastAsia="仿宋_GB2312" w:hint="eastAsia"/>
          <w:b/>
          <w:bCs/>
          <w:sz w:val="32"/>
          <w:szCs w:val="32"/>
        </w:rPr>
        <w:t>2018年</w:t>
      </w:r>
      <w:r w:rsidRPr="008413E8">
        <w:rPr>
          <w:rFonts w:ascii="仿宋_GB2312" w:eastAsia="仿宋_GB2312" w:hint="eastAsia"/>
          <w:b/>
          <w:bCs/>
          <w:sz w:val="32"/>
          <w:szCs w:val="32"/>
        </w:rPr>
        <w:t>部门预算（一上）。</w:t>
      </w:r>
      <w:bookmarkStart w:id="0" w:name="_GoBack"/>
      <w:bookmarkEnd w:id="0"/>
    </w:p>
    <w:p w:rsidR="004363BB" w:rsidRPr="00D97F3E" w:rsidRDefault="004363BB" w:rsidP="00D97F3E">
      <w:pPr>
        <w:spacing w:line="360" w:lineRule="auto"/>
        <w:ind w:firstLineChars="168" w:firstLine="540"/>
        <w:rPr>
          <w:rFonts w:ascii="仿宋_GB2312" w:eastAsia="仿宋_GB2312" w:hAnsi="Arial" w:cs="Arial" w:hint="eastAsia"/>
          <w:b/>
          <w:kern w:val="0"/>
          <w:sz w:val="32"/>
          <w:szCs w:val="32"/>
        </w:rPr>
      </w:pPr>
      <w:r w:rsidRPr="004363BB">
        <w:rPr>
          <w:rFonts w:ascii="仿宋_GB2312" w:eastAsia="仿宋_GB2312" w:hAnsi="Arial" w:cs="Arial" w:hint="eastAsia"/>
          <w:b/>
          <w:kern w:val="0"/>
          <w:sz w:val="32"/>
          <w:szCs w:val="32"/>
        </w:rPr>
        <w:t>各单位报送</w:t>
      </w:r>
      <w:r w:rsidR="00127545" w:rsidRPr="00D97F3E">
        <w:rPr>
          <w:rFonts w:ascii="仿宋_GB2312" w:eastAsia="仿宋_GB2312" w:hAnsi="Arial" w:cs="Arial" w:hint="eastAsia"/>
          <w:b/>
          <w:kern w:val="0"/>
          <w:sz w:val="32"/>
          <w:szCs w:val="32"/>
        </w:rPr>
        <w:t>的</w:t>
      </w:r>
      <w:r w:rsidRPr="004363BB">
        <w:rPr>
          <w:rFonts w:ascii="仿宋_GB2312" w:eastAsia="仿宋_GB2312" w:hAnsi="Arial" w:cs="Arial" w:hint="eastAsia"/>
          <w:b/>
          <w:kern w:val="0"/>
          <w:sz w:val="32"/>
          <w:szCs w:val="32"/>
        </w:rPr>
        <w:t>2018年度</w:t>
      </w:r>
      <w:r w:rsidR="00127545" w:rsidRPr="00D97F3E">
        <w:rPr>
          <w:rFonts w:ascii="仿宋_GB2312" w:eastAsia="仿宋_GB2312" w:hAnsi="Arial" w:cs="Arial" w:hint="eastAsia"/>
          <w:b/>
          <w:kern w:val="0"/>
          <w:sz w:val="32"/>
          <w:szCs w:val="32"/>
        </w:rPr>
        <w:t>仪器设备</w:t>
      </w:r>
      <w:r w:rsidRPr="004363BB">
        <w:rPr>
          <w:rFonts w:ascii="仿宋_GB2312" w:eastAsia="仿宋_GB2312" w:hAnsi="Arial" w:cs="Arial" w:hint="eastAsia"/>
          <w:b/>
          <w:kern w:val="0"/>
          <w:sz w:val="32"/>
          <w:szCs w:val="32"/>
        </w:rPr>
        <w:t>，应当详细填报部门预算系统自动链接的具体情况表</w:t>
      </w:r>
      <w:r w:rsidRPr="00D97F3E">
        <w:rPr>
          <w:rFonts w:ascii="仿宋_GB2312" w:eastAsia="仿宋_GB2312" w:hAnsi="Arial" w:cs="Arial" w:hint="eastAsia"/>
          <w:b/>
          <w:kern w:val="0"/>
          <w:sz w:val="32"/>
          <w:szCs w:val="32"/>
        </w:rPr>
        <w:t>。</w:t>
      </w:r>
      <w:r w:rsidR="003F3E5C" w:rsidRPr="00D97F3E">
        <w:rPr>
          <w:rFonts w:ascii="仿宋_GB2312" w:eastAsia="仿宋_GB2312" w:hAnsi="Arial" w:cs="Arial" w:hint="eastAsia"/>
          <w:b/>
          <w:kern w:val="0"/>
          <w:sz w:val="32"/>
          <w:szCs w:val="32"/>
        </w:rPr>
        <w:t>其中：</w:t>
      </w:r>
    </w:p>
    <w:p w:rsidR="004363BB" w:rsidRDefault="00127545" w:rsidP="004363BB">
      <w:pPr>
        <w:spacing w:line="360" w:lineRule="auto"/>
        <w:ind w:firstLineChars="168" w:firstLine="538"/>
        <w:rPr>
          <w:rFonts w:ascii="仿宋_GB2312" w:eastAsia="仿宋_GB2312" w:hAnsi="Arial" w:cs="Arial" w:hint="eastAsia"/>
          <w:kern w:val="0"/>
          <w:sz w:val="32"/>
          <w:szCs w:val="32"/>
        </w:rPr>
      </w:pPr>
      <w:r w:rsidRPr="004363BB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="004363BB" w:rsidRPr="004363BB">
        <w:rPr>
          <w:rFonts w:ascii="仿宋_GB2312" w:eastAsia="仿宋_GB2312" w:hAnsi="Arial" w:cs="Arial" w:hint="eastAsia"/>
          <w:kern w:val="0"/>
          <w:sz w:val="32"/>
          <w:szCs w:val="32"/>
        </w:rPr>
        <w:t>“项目（二级）名称”：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此项只能选择，不能手工录入。</w:t>
      </w:r>
      <w:r w:rsidR="004363BB" w:rsidRPr="004363BB">
        <w:rPr>
          <w:rFonts w:ascii="仿宋_GB2312" w:eastAsia="仿宋_GB2312" w:hAnsi="Arial" w:cs="Arial" w:hint="eastAsia"/>
          <w:kern w:val="0"/>
          <w:sz w:val="32"/>
          <w:szCs w:val="32"/>
        </w:rPr>
        <w:t>有项目文本的，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按照仪器设备所属项目</w:t>
      </w:r>
      <w:r w:rsidR="004363BB" w:rsidRPr="004363BB">
        <w:rPr>
          <w:rFonts w:ascii="仿宋_GB2312" w:eastAsia="仿宋_GB2312" w:hAnsi="Arial" w:cs="Arial" w:hint="eastAsia"/>
          <w:kern w:val="0"/>
          <w:sz w:val="32"/>
          <w:szCs w:val="32"/>
        </w:rPr>
        <w:t>从项目文本中选择，没有项目文本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的，可以不选，空白。</w:t>
      </w:r>
    </w:p>
    <w:p w:rsidR="00127545" w:rsidRPr="00247538" w:rsidRDefault="00127545" w:rsidP="00247538">
      <w:pPr>
        <w:spacing w:line="360" w:lineRule="auto"/>
        <w:ind w:firstLineChars="168" w:firstLine="540"/>
        <w:rPr>
          <w:rFonts w:ascii="仿宋_GB2312" w:eastAsia="仿宋_GB2312" w:hAnsi="Arial" w:cs="Arial" w:hint="eastAsia"/>
          <w:b/>
          <w:kern w:val="0"/>
          <w:sz w:val="30"/>
          <w:szCs w:val="30"/>
        </w:rPr>
      </w:pPr>
      <w:r w:rsidRPr="00247538">
        <w:rPr>
          <w:rFonts w:ascii="仿宋_GB2312" w:eastAsia="仿宋_GB2312" w:hAnsi="Arial" w:cs="Arial" w:hint="eastAsia"/>
          <w:b/>
          <w:kern w:val="0"/>
          <w:sz w:val="32"/>
          <w:szCs w:val="32"/>
        </w:rPr>
        <w:t>“购置设备的必要性”：</w:t>
      </w:r>
      <w:r w:rsidR="0078096A" w:rsidRPr="00247538">
        <w:rPr>
          <w:rFonts w:ascii="仿宋_GB2312" w:eastAsia="仿宋_GB2312" w:hAnsi="Arial" w:cs="Arial" w:hint="eastAsia"/>
          <w:b/>
          <w:kern w:val="0"/>
          <w:sz w:val="32"/>
          <w:szCs w:val="32"/>
        </w:rPr>
        <w:t>必须</w:t>
      </w:r>
      <w:r w:rsidRPr="00247538">
        <w:rPr>
          <w:rFonts w:ascii="仿宋_GB2312" w:eastAsia="仿宋_GB2312" w:hAnsi="Arial" w:cs="Arial" w:hint="eastAsia"/>
          <w:b/>
          <w:kern w:val="0"/>
          <w:sz w:val="32"/>
          <w:szCs w:val="32"/>
        </w:rPr>
        <w:t>详细填。</w:t>
      </w:r>
    </w:p>
    <w:p w:rsidR="00127545" w:rsidRDefault="00127545" w:rsidP="004363BB">
      <w:pPr>
        <w:spacing w:line="360" w:lineRule="auto"/>
        <w:ind w:firstLineChars="168" w:firstLine="538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其他内容：必须填。</w:t>
      </w:r>
    </w:p>
    <w:p w:rsidR="00C7791B" w:rsidRDefault="00C7791B" w:rsidP="004363BB">
      <w:pPr>
        <w:spacing w:line="360" w:lineRule="auto"/>
        <w:ind w:firstLineChars="168" w:firstLine="538"/>
        <w:rPr>
          <w:rFonts w:ascii="仿宋_GB2312" w:eastAsia="仿宋_GB2312" w:hAnsi="Arial" w:cs="Arial" w:hint="eastAsia"/>
          <w:kern w:val="0"/>
          <w:sz w:val="32"/>
          <w:szCs w:val="32"/>
        </w:rPr>
      </w:pPr>
    </w:p>
    <w:p w:rsidR="00C7791B" w:rsidRDefault="00C7791B" w:rsidP="004363BB">
      <w:pPr>
        <w:spacing w:line="360" w:lineRule="auto"/>
        <w:ind w:firstLineChars="168" w:firstLine="538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             条件保障与财务局资产财务处</w:t>
      </w:r>
    </w:p>
    <w:p w:rsidR="00C7791B" w:rsidRPr="00C7791B" w:rsidRDefault="00C7791B" w:rsidP="004363BB">
      <w:pPr>
        <w:spacing w:line="360" w:lineRule="auto"/>
        <w:ind w:firstLineChars="168" w:firstLine="538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                  2017年7月14日</w:t>
      </w:r>
    </w:p>
    <w:p w:rsidR="004363BB" w:rsidRPr="004363BB" w:rsidRDefault="004363BB" w:rsidP="004363BB">
      <w:pPr>
        <w:spacing w:line="360" w:lineRule="auto"/>
        <w:ind w:firstLineChars="168" w:firstLine="538"/>
        <w:rPr>
          <w:rFonts w:ascii="仿宋_GB2312" w:eastAsia="仿宋_GB2312" w:hAnsi="Arial" w:cs="Arial" w:hint="eastAsia"/>
          <w:kern w:val="0"/>
          <w:sz w:val="32"/>
          <w:szCs w:val="32"/>
        </w:rPr>
      </w:pPr>
    </w:p>
    <w:p w:rsidR="00FE1353" w:rsidRPr="004363BB" w:rsidRDefault="00FE1353"/>
    <w:sectPr w:rsidR="00FE1353" w:rsidRPr="00436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7C"/>
    <w:rsid w:val="000950E7"/>
    <w:rsid w:val="000B6A1C"/>
    <w:rsid w:val="00127545"/>
    <w:rsid w:val="001D2769"/>
    <w:rsid w:val="001D5E7E"/>
    <w:rsid w:val="00207ACA"/>
    <w:rsid w:val="00247538"/>
    <w:rsid w:val="00250949"/>
    <w:rsid w:val="003F3E5C"/>
    <w:rsid w:val="004363BB"/>
    <w:rsid w:val="004F78A6"/>
    <w:rsid w:val="0054783D"/>
    <w:rsid w:val="005A12A0"/>
    <w:rsid w:val="00632B69"/>
    <w:rsid w:val="00685DDF"/>
    <w:rsid w:val="006A6C7C"/>
    <w:rsid w:val="00732850"/>
    <w:rsid w:val="007522F2"/>
    <w:rsid w:val="0078096A"/>
    <w:rsid w:val="008413E8"/>
    <w:rsid w:val="00875B1E"/>
    <w:rsid w:val="009122E1"/>
    <w:rsid w:val="009C2A44"/>
    <w:rsid w:val="00AA7B08"/>
    <w:rsid w:val="00B2646B"/>
    <w:rsid w:val="00C0414D"/>
    <w:rsid w:val="00C7791B"/>
    <w:rsid w:val="00D73EAA"/>
    <w:rsid w:val="00D97F3E"/>
    <w:rsid w:val="00DC4987"/>
    <w:rsid w:val="00DF2D96"/>
    <w:rsid w:val="00E40408"/>
    <w:rsid w:val="00F0251A"/>
    <w:rsid w:val="00F91B63"/>
    <w:rsid w:val="00FB2EA6"/>
    <w:rsid w:val="00FE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2017-07-14T03:25:00Z</dcterms:created>
  <dcterms:modified xsi:type="dcterms:W3CDTF">2017-07-14T05:30:00Z</dcterms:modified>
</cp:coreProperties>
</file>